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Agosto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Nessa atividade vamos integrar noções dos diferentes segmentos corporais.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0"/>
          <w:szCs w:val="20"/>
          <w:u w:val="none"/>
          <w:shd w:fill="auto" w:val="clear"/>
          <w:vertAlign w:val="baseline"/>
          <w:rtl w:val="0"/>
        </w:rPr>
        <w:t xml:space="preserve">Com alunos dispostos em círculo começará a cantar a música pedindo que os alunos reproduzam os movimentos solicitados pela música, ou seja, façam.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424242"/>
          <w:sz w:val="24"/>
          <w:szCs w:val="24"/>
          <w:shd w:fill="eeeeee" w:val="clear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shd w:fill="eeeeee" w:val="clear"/>
          <w:rtl w:val="0"/>
        </w:rPr>
        <w:t xml:space="preserve">SE VOCÊ ESTÁ CONTENTE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629150" cy="2333625"/>
            <wp:effectExtent b="0" l="0" r="0" t="0"/>
            <wp:docPr descr="http://portaldoprofessor.mec.gov.br/storage/discovirtual/galerias/imagem/0000000625/0000024044.jpg" id="1" name="image1.png"/>
            <a:graphic>
              <a:graphicData uri="http://schemas.openxmlformats.org/drawingml/2006/picture">
                <pic:pic>
                  <pic:nvPicPr>
                    <pic:cNvPr descr="http://portaldoprofessor.mec.gov.br/storage/discovirtual/galerias/imagem/0000000625/0000024044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bata palma (Bis)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e quer mostrar a toda gente,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bata palma.  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bata o pé (Bis)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e quer mostrar a toda gente,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bata o pé.  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dê risada há, há, há (Bis)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e quer mostrar a toda gente,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dê risada há, há, há.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grite “viva”. Viva! (Bis)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e quer mostrar a toda gente,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Se você está contente grite “viva”. Viva! (Bis).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32"/>
          <w:szCs w:val="3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rtl w:val="0"/>
          </w:rPr>
          <w:t xml:space="preserve">https://www.youtube.com/watch?v=Pabt0QBlXaM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Pabt0QBl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